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6"/>
          <w:szCs w:val="36"/>
        </w:rPr>
      </w:pPr>
      <w:r>
        <w:rPr>
          <w:rFonts w:hint="eastAsia" w:ascii="黑体" w:eastAsia="黑体"/>
          <w:b/>
          <w:bCs/>
          <w:sz w:val="36"/>
          <w:szCs w:val="36"/>
        </w:rPr>
        <w:t>教育部高等学校食品科学与工程类专业教学指导委员会</w:t>
      </w:r>
    </w:p>
    <w:p>
      <w:pPr>
        <w:jc w:val="center"/>
        <w:rPr>
          <w:rFonts w:ascii="黑体" w:eastAsia="黑体"/>
          <w:b/>
          <w:sz w:val="36"/>
          <w:szCs w:val="36"/>
        </w:rPr>
      </w:pPr>
      <w:r>
        <w:rPr>
          <w:rFonts w:ascii="黑体" w:eastAsia="黑体"/>
          <w:b/>
          <w:sz w:val="36"/>
          <w:szCs w:val="36"/>
        </w:rPr>
        <w:t>20</w:t>
      </w:r>
      <w:r>
        <w:rPr>
          <w:rFonts w:hint="eastAsia" w:ascii="黑体" w:eastAsia="黑体"/>
          <w:b/>
          <w:sz w:val="36"/>
          <w:szCs w:val="36"/>
        </w:rPr>
        <w:t>23年第二次会议通知</w:t>
      </w:r>
    </w:p>
    <w:p>
      <w:pPr>
        <w:jc w:val="center"/>
        <w:rPr>
          <w:rFonts w:ascii="黑体" w:eastAsia="黑体"/>
          <w:b/>
          <w:sz w:val="28"/>
          <w:szCs w:val="28"/>
        </w:rPr>
      </w:pPr>
      <w:r>
        <w:rPr>
          <w:rFonts w:hint="eastAsia" w:ascii="黑体" w:eastAsia="黑体"/>
          <w:b/>
          <w:sz w:val="28"/>
          <w:szCs w:val="28"/>
        </w:rPr>
        <w:t>（第一轮）</w:t>
      </w:r>
    </w:p>
    <w:p>
      <w:pPr>
        <w:spacing w:before="156" w:beforeLines="50" w:after="156" w:afterLines="50" w:line="360" w:lineRule="auto"/>
        <w:rPr>
          <w:b/>
          <w:sz w:val="24"/>
        </w:rPr>
      </w:pPr>
      <w:r>
        <w:rPr>
          <w:rFonts w:hint="eastAsia"/>
          <w:b/>
          <w:sz w:val="24"/>
        </w:rPr>
        <w:t>各位委员、各高校食品专业负责人及相关老师：</w:t>
      </w:r>
    </w:p>
    <w:p>
      <w:pPr>
        <w:spacing w:line="360" w:lineRule="auto"/>
        <w:ind w:firstLine="480" w:firstLineChars="200"/>
        <w:rPr>
          <w:sz w:val="24"/>
        </w:rPr>
      </w:pPr>
      <w:r>
        <w:rPr>
          <w:rFonts w:hint="eastAsia"/>
          <w:sz w:val="24"/>
        </w:rPr>
        <w:t>教育部高等学校食品科学与工程类专业教学指导委员会2023年度第二次会议将于</w:t>
      </w:r>
      <w:r>
        <w:rPr>
          <w:sz w:val="24"/>
        </w:rPr>
        <w:t>20</w:t>
      </w:r>
      <w:r>
        <w:rPr>
          <w:rFonts w:hint="eastAsia"/>
          <w:sz w:val="24"/>
        </w:rPr>
        <w:t>23年11月3-5日在广东省广州市召开，此次会议由华南理工大学食品科学与工程学院承办，华南农业大学、广东海洋大学、暨南大学、仲恺农业工程学院、佛山科学技术学院、广东省食品学会和广东省高等学校食品科学与工程类专业教学指导委员会协办。会议主题：深入学习党的二十大精神，深化国家级一流本科专业建设与金课建设，强化课程思政建设，全面提高人才培养质量。诚邀各位教指委委员、各高校分管食品类专业教学工作的领导、食品院系院长、系主任</w:t>
      </w:r>
      <w:r>
        <w:rPr>
          <w:sz w:val="24"/>
        </w:rPr>
        <w:t>/</w:t>
      </w:r>
      <w:r>
        <w:rPr>
          <w:rFonts w:hint="eastAsia"/>
          <w:sz w:val="24"/>
        </w:rPr>
        <w:t>专业负责人以及相关专业老师拨冗参加。现将会议有关事宜通知如下：</w:t>
      </w:r>
    </w:p>
    <w:p>
      <w:pPr>
        <w:spacing w:line="360" w:lineRule="auto"/>
        <w:ind w:left="482"/>
        <w:rPr>
          <w:rFonts w:ascii="黑体" w:hAnsi="黑体" w:eastAsia="黑体"/>
          <w:b/>
          <w:sz w:val="28"/>
          <w:szCs w:val="28"/>
        </w:rPr>
      </w:pPr>
      <w:r>
        <w:rPr>
          <w:rFonts w:hint="eastAsia" w:ascii="黑体" w:hAnsi="黑体" w:eastAsia="黑体"/>
          <w:b/>
          <w:sz w:val="28"/>
          <w:szCs w:val="28"/>
        </w:rPr>
        <w:t>一、会议日程</w:t>
      </w:r>
    </w:p>
    <w:tbl>
      <w:tblPr>
        <w:tblStyle w:val="5"/>
        <w:tblW w:w="354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7"/>
        <w:gridCol w:w="1571"/>
        <w:gridCol w:w="1906"/>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1092" w:type="pct"/>
            <w:shd w:val="clear" w:color="auto" w:fill="E7E6E6" w:themeFill="background2"/>
            <w:vAlign w:val="center"/>
          </w:tcPr>
          <w:p>
            <w:pPr>
              <w:jc w:val="center"/>
              <w:rPr>
                <w:rFonts w:ascii="黑体" w:hAnsi="黑体" w:eastAsia="黑体"/>
                <w:sz w:val="24"/>
              </w:rPr>
            </w:pPr>
            <w:r>
              <w:rPr>
                <w:rFonts w:hint="eastAsia" w:ascii="黑体" w:hAnsi="黑体" w:eastAsia="黑体"/>
                <w:sz w:val="24"/>
              </w:rPr>
              <w:t>日期</w:t>
            </w:r>
          </w:p>
        </w:tc>
        <w:tc>
          <w:tcPr>
            <w:tcW w:w="1219" w:type="pct"/>
            <w:shd w:val="clear" w:color="auto" w:fill="E7E6E6" w:themeFill="background2"/>
            <w:vAlign w:val="center"/>
          </w:tcPr>
          <w:p>
            <w:pPr>
              <w:jc w:val="center"/>
              <w:rPr>
                <w:rFonts w:ascii="黑体" w:hAnsi="黑体" w:eastAsia="黑体"/>
                <w:sz w:val="24"/>
              </w:rPr>
            </w:pPr>
            <w:r>
              <w:rPr>
                <w:rFonts w:hint="eastAsia" w:ascii="黑体" w:hAnsi="黑体" w:eastAsia="黑体"/>
                <w:sz w:val="24"/>
              </w:rPr>
              <w:t>时间</w:t>
            </w:r>
          </w:p>
        </w:tc>
        <w:tc>
          <w:tcPr>
            <w:tcW w:w="1479" w:type="pct"/>
            <w:shd w:val="clear" w:color="auto" w:fill="E7E6E6" w:themeFill="background2"/>
            <w:vAlign w:val="center"/>
          </w:tcPr>
          <w:p>
            <w:pPr>
              <w:jc w:val="center"/>
              <w:rPr>
                <w:rFonts w:ascii="黑体" w:hAnsi="黑体" w:eastAsia="黑体"/>
                <w:sz w:val="24"/>
              </w:rPr>
            </w:pPr>
            <w:r>
              <w:rPr>
                <w:rFonts w:hint="eastAsia" w:ascii="黑体" w:hAnsi="黑体" w:eastAsia="黑体"/>
                <w:sz w:val="24"/>
              </w:rPr>
              <w:t>内容</w:t>
            </w:r>
          </w:p>
        </w:tc>
        <w:tc>
          <w:tcPr>
            <w:tcW w:w="1210" w:type="pct"/>
            <w:shd w:val="clear" w:color="auto" w:fill="E7E6E6" w:themeFill="background2"/>
            <w:vAlign w:val="center"/>
          </w:tcPr>
          <w:p>
            <w:pPr>
              <w:jc w:val="center"/>
              <w:rPr>
                <w:rFonts w:ascii="黑体" w:hAnsi="黑体" w:eastAsia="黑体"/>
                <w:sz w:val="24"/>
              </w:rPr>
            </w:pPr>
            <w:r>
              <w:rPr>
                <w:rFonts w:hint="eastAsia" w:ascii="黑体" w:hAnsi="黑体" w:eastAsia="黑体"/>
                <w:sz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pct"/>
            <w:vAlign w:val="center"/>
          </w:tcPr>
          <w:p>
            <w:pPr>
              <w:jc w:val="center"/>
              <w:rPr>
                <w:sz w:val="24"/>
              </w:rPr>
            </w:pPr>
            <w:r>
              <w:rPr>
                <w:rFonts w:hint="eastAsia"/>
                <w:sz w:val="24"/>
              </w:rPr>
              <w:t>11月3日</w:t>
            </w:r>
          </w:p>
        </w:tc>
        <w:tc>
          <w:tcPr>
            <w:tcW w:w="1219" w:type="pct"/>
            <w:vAlign w:val="center"/>
          </w:tcPr>
          <w:p>
            <w:pPr>
              <w:jc w:val="center"/>
              <w:rPr>
                <w:sz w:val="24"/>
              </w:rPr>
            </w:pPr>
            <w:r>
              <w:rPr>
                <w:rFonts w:hint="eastAsia"/>
                <w:sz w:val="24"/>
              </w:rPr>
              <w:t>14:00-21:30</w:t>
            </w:r>
          </w:p>
        </w:tc>
        <w:tc>
          <w:tcPr>
            <w:tcW w:w="1479" w:type="pct"/>
            <w:vAlign w:val="center"/>
          </w:tcPr>
          <w:p>
            <w:pPr>
              <w:jc w:val="center"/>
              <w:rPr>
                <w:sz w:val="24"/>
              </w:rPr>
            </w:pPr>
            <w:r>
              <w:rPr>
                <w:rFonts w:hint="eastAsia"/>
                <w:sz w:val="24"/>
              </w:rPr>
              <w:t>报到注册</w:t>
            </w:r>
          </w:p>
        </w:tc>
        <w:tc>
          <w:tcPr>
            <w:tcW w:w="1210" w:type="pct"/>
            <w:vMerge w:val="restart"/>
            <w:vAlign w:val="center"/>
          </w:tcPr>
          <w:p>
            <w:pPr>
              <w:jc w:val="center"/>
              <w:rPr>
                <w:sz w:val="24"/>
              </w:rPr>
            </w:pPr>
            <w:r>
              <w:rPr>
                <w:rFonts w:hint="eastAsia"/>
                <w:sz w:val="24"/>
              </w:rPr>
              <w:t>广州白云国际会议中心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1092" w:type="pct"/>
            <w:vAlign w:val="center"/>
          </w:tcPr>
          <w:p>
            <w:pPr>
              <w:jc w:val="center"/>
              <w:rPr>
                <w:sz w:val="24"/>
              </w:rPr>
            </w:pPr>
            <w:r>
              <w:rPr>
                <w:rFonts w:hint="eastAsia"/>
                <w:sz w:val="24"/>
              </w:rPr>
              <w:t>11月4日</w:t>
            </w:r>
          </w:p>
        </w:tc>
        <w:tc>
          <w:tcPr>
            <w:tcW w:w="1219" w:type="pct"/>
            <w:vAlign w:val="center"/>
          </w:tcPr>
          <w:p>
            <w:pPr>
              <w:jc w:val="center"/>
              <w:rPr>
                <w:sz w:val="24"/>
              </w:rPr>
            </w:pPr>
            <w:r>
              <w:rPr>
                <w:rFonts w:hint="eastAsia"/>
                <w:sz w:val="24"/>
              </w:rPr>
              <w:t>8:30-17:00</w:t>
            </w:r>
          </w:p>
        </w:tc>
        <w:tc>
          <w:tcPr>
            <w:tcW w:w="1479" w:type="pct"/>
            <w:vAlign w:val="center"/>
          </w:tcPr>
          <w:p>
            <w:pPr>
              <w:jc w:val="center"/>
              <w:rPr>
                <w:sz w:val="24"/>
              </w:rPr>
            </w:pPr>
            <w:r>
              <w:rPr>
                <w:rFonts w:hint="eastAsia"/>
                <w:sz w:val="24"/>
              </w:rPr>
              <w:t>会议报告</w:t>
            </w:r>
          </w:p>
          <w:p>
            <w:pPr>
              <w:jc w:val="center"/>
              <w:rPr>
                <w:sz w:val="24"/>
              </w:rPr>
            </w:pPr>
            <w:r>
              <w:rPr>
                <w:rFonts w:hint="eastAsia"/>
                <w:sz w:val="24"/>
              </w:rPr>
              <w:t>上午主会场、下午两个会场报告</w:t>
            </w:r>
          </w:p>
        </w:tc>
        <w:tc>
          <w:tcPr>
            <w:tcW w:w="1210" w:type="pct"/>
            <w:vMerge w:val="continue"/>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2" w:type="pct"/>
            <w:vAlign w:val="center"/>
          </w:tcPr>
          <w:p>
            <w:pPr>
              <w:jc w:val="center"/>
              <w:rPr>
                <w:sz w:val="24"/>
              </w:rPr>
            </w:pPr>
            <w:r>
              <w:rPr>
                <w:rFonts w:hint="eastAsia"/>
                <w:sz w:val="24"/>
              </w:rPr>
              <w:t>11月5日</w:t>
            </w:r>
          </w:p>
        </w:tc>
        <w:tc>
          <w:tcPr>
            <w:tcW w:w="1219" w:type="pct"/>
            <w:vAlign w:val="center"/>
          </w:tcPr>
          <w:p>
            <w:pPr>
              <w:jc w:val="center"/>
              <w:rPr>
                <w:sz w:val="24"/>
              </w:rPr>
            </w:pPr>
            <w:r>
              <w:rPr>
                <w:sz w:val="24"/>
              </w:rPr>
              <w:t>9</w:t>
            </w:r>
            <w:r>
              <w:rPr>
                <w:rFonts w:hint="eastAsia"/>
                <w:sz w:val="24"/>
              </w:rPr>
              <w:t>:00-12:00</w:t>
            </w:r>
          </w:p>
        </w:tc>
        <w:tc>
          <w:tcPr>
            <w:tcW w:w="2689" w:type="pct"/>
            <w:gridSpan w:val="2"/>
            <w:vAlign w:val="center"/>
          </w:tcPr>
          <w:p>
            <w:pPr>
              <w:jc w:val="center"/>
              <w:rPr>
                <w:sz w:val="24"/>
              </w:rPr>
            </w:pPr>
            <w:r>
              <w:rPr>
                <w:rFonts w:hint="eastAsia"/>
                <w:sz w:val="24"/>
              </w:rPr>
              <w:t>参观考察</w:t>
            </w:r>
          </w:p>
        </w:tc>
      </w:tr>
    </w:tbl>
    <w:p>
      <w:pPr>
        <w:spacing w:line="360" w:lineRule="auto"/>
        <w:ind w:left="482"/>
        <w:rPr>
          <w:rFonts w:ascii="黑体" w:hAnsi="黑体" w:eastAsia="黑体"/>
          <w:b/>
          <w:sz w:val="28"/>
          <w:szCs w:val="28"/>
        </w:rPr>
      </w:pPr>
      <w:r>
        <w:rPr>
          <w:rFonts w:hint="eastAsia" w:ascii="黑体" w:hAnsi="黑体" w:eastAsia="黑体"/>
          <w:b/>
          <w:sz w:val="28"/>
          <w:szCs w:val="28"/>
        </w:rPr>
        <w:t>二、会议报名</w:t>
      </w:r>
    </w:p>
    <w:p>
      <w:pPr>
        <w:spacing w:line="360" w:lineRule="auto"/>
        <w:ind w:firstLine="480" w:firstLineChars="200"/>
        <w:rPr>
          <w:sz w:val="24"/>
        </w:rPr>
      </w:pPr>
      <w:r>
        <w:rPr>
          <w:rFonts w:hint="eastAsia"/>
          <w:sz w:val="24"/>
        </w:rPr>
        <w:t>请参会代表在10月</w:t>
      </w:r>
      <w:r>
        <w:rPr>
          <w:sz w:val="24"/>
        </w:rPr>
        <w:t>8</w:t>
      </w:r>
      <w:r>
        <w:rPr>
          <w:rFonts w:hint="eastAsia"/>
          <w:sz w:val="24"/>
        </w:rPr>
        <w:t>日前点击链接</w:t>
      </w:r>
      <w:r>
        <w:rPr>
          <w:sz w:val="22"/>
          <w:szCs w:val="22"/>
        </w:rPr>
        <w:t>https://</w:t>
      </w:r>
      <w:bookmarkStart w:id="0" w:name="_GoBack"/>
      <w:bookmarkEnd w:id="0"/>
      <w:r>
        <w:rPr>
          <w:sz w:val="22"/>
          <w:szCs w:val="22"/>
        </w:rPr>
        <w:t>www.ais.cn/attendees/toSignUp/V2EZAM</w:t>
      </w:r>
      <w:r>
        <w:rPr>
          <w:rFonts w:hint="eastAsia"/>
          <w:sz w:val="24"/>
        </w:rPr>
        <w:t>报名，以便会务组获悉并安排相关事宜。</w:t>
      </w:r>
    </w:p>
    <w:p>
      <w:pPr>
        <w:spacing w:line="360" w:lineRule="auto"/>
        <w:ind w:left="482"/>
        <w:rPr>
          <w:rFonts w:ascii="黑体" w:hAnsi="黑体" w:eastAsia="黑体"/>
          <w:b/>
          <w:sz w:val="28"/>
          <w:szCs w:val="28"/>
        </w:rPr>
      </w:pPr>
      <w:r>
        <w:rPr>
          <w:rFonts w:hint="eastAsia" w:ascii="黑体" w:hAnsi="黑体" w:eastAsia="黑体"/>
          <w:b/>
          <w:sz w:val="28"/>
          <w:szCs w:val="28"/>
        </w:rPr>
        <w:t>三、会议收费标准及缴费方式</w:t>
      </w:r>
    </w:p>
    <w:p>
      <w:pPr>
        <w:spacing w:line="360" w:lineRule="auto"/>
        <w:ind w:firstLine="480" w:firstLineChars="200"/>
        <w:rPr>
          <w:sz w:val="24"/>
        </w:rPr>
      </w:pPr>
      <w:r>
        <w:rPr>
          <w:rFonts w:hint="eastAsia"/>
          <w:sz w:val="24"/>
        </w:rPr>
        <w:t>参会代表注册费用为1800元/人（</w:t>
      </w:r>
      <w:r>
        <w:rPr>
          <w:rFonts w:hint="eastAsia"/>
          <w:b/>
          <w:sz w:val="24"/>
        </w:rPr>
        <w:t>第二轮通知时缴纳）</w:t>
      </w:r>
      <w:r>
        <w:rPr>
          <w:rFonts w:hint="eastAsia"/>
          <w:sz w:val="24"/>
        </w:rPr>
        <w:t>，注册费包括会务费、资料费、报告费、场租费等费用。会议统一安排住宿，住宿费和交通费自理。</w:t>
      </w:r>
    </w:p>
    <w:p>
      <w:pPr>
        <w:spacing w:line="360" w:lineRule="auto"/>
        <w:ind w:left="482"/>
        <w:rPr>
          <w:rFonts w:ascii="黑体" w:hAnsi="黑体" w:eastAsia="黑体"/>
          <w:b/>
          <w:sz w:val="28"/>
          <w:szCs w:val="28"/>
        </w:rPr>
      </w:pPr>
      <w:r>
        <w:rPr>
          <w:rFonts w:hint="eastAsia" w:ascii="黑体" w:hAnsi="黑体" w:eastAsia="黑体"/>
          <w:b/>
          <w:sz w:val="28"/>
          <w:szCs w:val="28"/>
        </w:rPr>
        <w:t>四、报到、住宿与交通</w:t>
      </w:r>
    </w:p>
    <w:p>
      <w:pPr>
        <w:numPr>
          <w:ilvl w:val="0"/>
          <w:numId w:val="1"/>
        </w:numPr>
        <w:spacing w:line="360" w:lineRule="auto"/>
        <w:ind w:left="480"/>
        <w:rPr>
          <w:b/>
          <w:bCs/>
          <w:sz w:val="24"/>
        </w:rPr>
      </w:pPr>
      <w:r>
        <w:rPr>
          <w:rFonts w:hint="eastAsia"/>
          <w:b/>
          <w:bCs/>
          <w:sz w:val="24"/>
        </w:rPr>
        <w:t>会议报到和住宿</w:t>
      </w:r>
    </w:p>
    <w:p>
      <w:pPr>
        <w:pStyle w:val="12"/>
        <w:numPr>
          <w:ilvl w:val="0"/>
          <w:numId w:val="2"/>
        </w:numPr>
        <w:spacing w:line="360" w:lineRule="auto"/>
        <w:ind w:hanging="353" w:firstLineChars="0"/>
        <w:rPr>
          <w:sz w:val="24"/>
        </w:rPr>
      </w:pPr>
      <w:r>
        <w:rPr>
          <w:rFonts w:hint="eastAsia"/>
          <w:sz w:val="24"/>
        </w:rPr>
        <w:t>报到地点</w:t>
      </w:r>
    </w:p>
    <w:p>
      <w:pPr>
        <w:spacing w:line="360" w:lineRule="auto"/>
        <w:ind w:firstLine="480" w:firstLineChars="200"/>
        <w:rPr>
          <w:sz w:val="24"/>
        </w:rPr>
      </w:pPr>
      <w:r>
        <w:rPr>
          <w:rFonts w:hint="eastAsia"/>
          <w:sz w:val="24"/>
        </w:rPr>
        <w:t>广州白云国际会议中心（广东省广州市白云大道南1039-1045号）</w:t>
      </w:r>
    </w:p>
    <w:p>
      <w:pPr>
        <w:pStyle w:val="12"/>
        <w:numPr>
          <w:ilvl w:val="0"/>
          <w:numId w:val="2"/>
        </w:numPr>
        <w:spacing w:line="360" w:lineRule="auto"/>
        <w:ind w:hanging="353" w:firstLineChars="0"/>
        <w:rPr>
          <w:sz w:val="24"/>
        </w:rPr>
      </w:pPr>
      <w:r>
        <w:rPr>
          <w:rFonts w:hint="eastAsia"/>
          <w:sz w:val="24"/>
        </w:rPr>
        <w:t>会议住宿</w:t>
      </w:r>
    </w:p>
    <w:p>
      <w:pPr>
        <w:spacing w:line="360" w:lineRule="auto"/>
        <w:ind w:firstLine="480" w:firstLineChars="200"/>
        <w:rPr>
          <w:sz w:val="24"/>
        </w:rPr>
      </w:pPr>
      <w:r>
        <w:rPr>
          <w:rFonts w:hint="eastAsia"/>
          <w:sz w:val="24"/>
        </w:rPr>
        <w:t>广州白云国际会议中心（协议价格：高级大床房450元/间晚（含1份早餐）；高级双床房</w:t>
      </w:r>
      <w:r>
        <w:rPr>
          <w:sz w:val="24"/>
        </w:rPr>
        <w:t>45</w:t>
      </w:r>
      <w:r>
        <w:rPr>
          <w:rFonts w:hint="eastAsia"/>
          <w:sz w:val="24"/>
        </w:rPr>
        <w:t>0元/间/晚（含1份早餐，</w:t>
      </w:r>
      <w:r>
        <w:rPr>
          <w:sz w:val="24"/>
        </w:rPr>
        <w:t>增加 1 份早餐，另加收50 元</w:t>
      </w:r>
      <w:r>
        <w:rPr>
          <w:rFonts w:hint="eastAsia"/>
          <w:sz w:val="24"/>
        </w:rPr>
        <w:t>）；商务大床房8</w:t>
      </w:r>
      <w:r>
        <w:rPr>
          <w:sz w:val="24"/>
        </w:rPr>
        <w:t>0</w:t>
      </w:r>
      <w:r>
        <w:rPr>
          <w:rFonts w:hint="eastAsia"/>
          <w:sz w:val="24"/>
        </w:rPr>
        <w:t>0元/间/晚（含1-2份早餐）。</w:t>
      </w:r>
    </w:p>
    <w:p>
      <w:pPr>
        <w:numPr>
          <w:ilvl w:val="0"/>
          <w:numId w:val="1"/>
        </w:numPr>
        <w:spacing w:line="360" w:lineRule="auto"/>
        <w:ind w:left="480"/>
        <w:rPr>
          <w:b/>
          <w:bCs/>
          <w:sz w:val="24"/>
        </w:rPr>
      </w:pPr>
      <w:r>
        <w:rPr>
          <w:rFonts w:hint="eastAsia"/>
          <w:b/>
          <w:bCs/>
          <w:sz w:val="24"/>
        </w:rPr>
        <w:t>交通指南</w:t>
      </w:r>
    </w:p>
    <w:p>
      <w:pPr>
        <w:pStyle w:val="12"/>
        <w:numPr>
          <w:ilvl w:val="0"/>
          <w:numId w:val="2"/>
        </w:numPr>
        <w:spacing w:line="360" w:lineRule="auto"/>
        <w:ind w:hanging="353" w:firstLineChars="0"/>
        <w:rPr>
          <w:sz w:val="24"/>
        </w:rPr>
      </w:pPr>
      <w:r>
        <w:rPr>
          <w:rFonts w:hint="eastAsia"/>
          <w:sz w:val="24"/>
        </w:rPr>
        <w:t>广州白云国际机场</w:t>
      </w:r>
    </w:p>
    <w:p>
      <w:pPr>
        <w:numPr>
          <w:ilvl w:val="0"/>
          <w:numId w:val="3"/>
        </w:numPr>
        <w:spacing w:line="360" w:lineRule="auto"/>
        <w:ind w:left="480" w:firstLine="228" w:firstLineChars="95"/>
        <w:rPr>
          <w:sz w:val="24"/>
        </w:rPr>
      </w:pPr>
      <w:r>
        <w:rPr>
          <w:rFonts w:hint="eastAsia"/>
          <w:sz w:val="24"/>
        </w:rPr>
        <w:t>打车约40min（约30公里）</w:t>
      </w:r>
    </w:p>
    <w:p>
      <w:pPr>
        <w:numPr>
          <w:ilvl w:val="0"/>
          <w:numId w:val="3"/>
        </w:numPr>
        <w:spacing w:line="360" w:lineRule="auto"/>
        <w:ind w:left="480" w:firstLine="228" w:firstLineChars="95"/>
        <w:rPr>
          <w:sz w:val="24"/>
        </w:rPr>
      </w:pPr>
      <w:r>
        <w:rPr>
          <w:rFonts w:hint="eastAsia"/>
          <w:sz w:val="24"/>
        </w:rPr>
        <w:t>地铁约45min</w:t>
      </w:r>
    </w:p>
    <w:p>
      <w:pPr>
        <w:pStyle w:val="12"/>
        <w:numPr>
          <w:ilvl w:val="0"/>
          <w:numId w:val="2"/>
        </w:numPr>
        <w:spacing w:line="360" w:lineRule="auto"/>
        <w:ind w:hanging="353" w:firstLineChars="0"/>
        <w:rPr>
          <w:sz w:val="24"/>
        </w:rPr>
      </w:pPr>
      <w:r>
        <w:rPr>
          <w:rFonts w:hint="eastAsia"/>
          <w:sz w:val="24"/>
        </w:rPr>
        <w:t>广州南站</w:t>
      </w:r>
    </w:p>
    <w:p>
      <w:pPr>
        <w:numPr>
          <w:ilvl w:val="0"/>
          <w:numId w:val="4"/>
        </w:numPr>
        <w:spacing w:line="360" w:lineRule="auto"/>
        <w:ind w:firstLine="708" w:firstLineChars="295"/>
        <w:rPr>
          <w:sz w:val="24"/>
        </w:rPr>
      </w:pPr>
      <w:r>
        <w:rPr>
          <w:rFonts w:hint="eastAsia"/>
          <w:sz w:val="24"/>
        </w:rPr>
        <w:t>打车约55min（约37公里）</w:t>
      </w:r>
    </w:p>
    <w:p>
      <w:pPr>
        <w:numPr>
          <w:ilvl w:val="0"/>
          <w:numId w:val="4"/>
        </w:numPr>
        <w:spacing w:line="360" w:lineRule="auto"/>
        <w:ind w:left="480" w:firstLine="228" w:firstLineChars="95"/>
        <w:rPr>
          <w:sz w:val="24"/>
        </w:rPr>
      </w:pPr>
      <w:r>
        <w:rPr>
          <w:rFonts w:hint="eastAsia"/>
          <w:sz w:val="24"/>
        </w:rPr>
        <w:t>地铁约1小时</w:t>
      </w:r>
    </w:p>
    <w:p>
      <w:pPr>
        <w:pStyle w:val="12"/>
        <w:numPr>
          <w:ilvl w:val="0"/>
          <w:numId w:val="2"/>
        </w:numPr>
        <w:spacing w:line="360" w:lineRule="auto"/>
        <w:ind w:hanging="353" w:firstLineChars="0"/>
        <w:rPr>
          <w:sz w:val="24"/>
        </w:rPr>
      </w:pPr>
      <w:r>
        <w:rPr>
          <w:rFonts w:hint="eastAsia"/>
          <w:sz w:val="24"/>
        </w:rPr>
        <w:t>广州站</w:t>
      </w:r>
    </w:p>
    <w:p>
      <w:pPr>
        <w:numPr>
          <w:ilvl w:val="0"/>
          <w:numId w:val="5"/>
        </w:numPr>
        <w:spacing w:line="360" w:lineRule="auto"/>
        <w:ind w:firstLine="708" w:firstLineChars="295"/>
        <w:rPr>
          <w:sz w:val="24"/>
        </w:rPr>
      </w:pPr>
      <w:r>
        <w:rPr>
          <w:rFonts w:hint="eastAsia"/>
          <w:sz w:val="24"/>
        </w:rPr>
        <w:t>打车约18min（约6公里）</w:t>
      </w:r>
    </w:p>
    <w:p>
      <w:pPr>
        <w:numPr>
          <w:ilvl w:val="0"/>
          <w:numId w:val="5"/>
        </w:numPr>
        <w:spacing w:line="360" w:lineRule="auto"/>
        <w:ind w:left="480" w:firstLine="228" w:firstLineChars="95"/>
        <w:rPr>
          <w:sz w:val="24"/>
        </w:rPr>
      </w:pPr>
      <w:r>
        <w:rPr>
          <w:rFonts w:hint="eastAsia"/>
          <w:sz w:val="24"/>
        </w:rPr>
        <w:t>地铁约25min</w:t>
      </w:r>
    </w:p>
    <w:p>
      <w:pPr>
        <w:pStyle w:val="12"/>
        <w:numPr>
          <w:ilvl w:val="0"/>
          <w:numId w:val="2"/>
        </w:numPr>
        <w:spacing w:line="360" w:lineRule="auto"/>
        <w:ind w:hanging="353" w:firstLineChars="0"/>
        <w:rPr>
          <w:sz w:val="24"/>
        </w:rPr>
      </w:pPr>
      <w:r>
        <w:rPr>
          <w:rFonts w:hint="eastAsia"/>
          <w:sz w:val="24"/>
        </w:rPr>
        <w:t>广州东站</w:t>
      </w:r>
    </w:p>
    <w:p>
      <w:pPr>
        <w:numPr>
          <w:ilvl w:val="0"/>
          <w:numId w:val="6"/>
        </w:numPr>
        <w:spacing w:line="360" w:lineRule="auto"/>
        <w:ind w:firstLine="708" w:firstLineChars="295"/>
        <w:rPr>
          <w:sz w:val="24"/>
        </w:rPr>
      </w:pPr>
      <w:r>
        <w:rPr>
          <w:rFonts w:hint="eastAsia"/>
          <w:sz w:val="24"/>
        </w:rPr>
        <w:t>打车约25min（约9公里）</w:t>
      </w:r>
    </w:p>
    <w:p>
      <w:pPr>
        <w:numPr>
          <w:ilvl w:val="0"/>
          <w:numId w:val="6"/>
        </w:numPr>
        <w:spacing w:line="360" w:lineRule="auto"/>
        <w:ind w:left="480" w:firstLine="228" w:firstLineChars="95"/>
        <w:rPr>
          <w:sz w:val="24"/>
        </w:rPr>
      </w:pPr>
      <w:r>
        <w:rPr>
          <w:rFonts w:hint="eastAsia"/>
          <w:sz w:val="24"/>
        </w:rPr>
        <w:t>地铁约1小时</w:t>
      </w:r>
    </w:p>
    <w:p>
      <w:pPr>
        <w:spacing w:line="360" w:lineRule="auto"/>
        <w:ind w:left="482"/>
        <w:rPr>
          <w:rFonts w:ascii="黑体" w:hAnsi="黑体" w:eastAsia="黑体"/>
          <w:b/>
          <w:sz w:val="28"/>
          <w:szCs w:val="28"/>
        </w:rPr>
      </w:pPr>
      <w:r>
        <w:rPr>
          <w:rFonts w:hint="eastAsia" w:ascii="黑体" w:hAnsi="黑体" w:eastAsia="黑体"/>
          <w:b/>
          <w:sz w:val="28"/>
          <w:szCs w:val="28"/>
        </w:rPr>
        <w:t>五、联系人与联系方式</w:t>
      </w:r>
    </w:p>
    <w:p>
      <w:pPr>
        <w:pStyle w:val="12"/>
        <w:numPr>
          <w:ilvl w:val="0"/>
          <w:numId w:val="2"/>
        </w:numPr>
        <w:spacing w:line="360" w:lineRule="auto"/>
        <w:ind w:hanging="353" w:firstLineChars="0"/>
        <w:rPr>
          <w:sz w:val="24"/>
        </w:rPr>
      </w:pPr>
      <w:r>
        <w:rPr>
          <w:rFonts w:hint="eastAsia"/>
          <w:sz w:val="24"/>
        </w:rPr>
        <w:t>会务组</w:t>
      </w:r>
    </w:p>
    <w:p>
      <w:pPr>
        <w:spacing w:line="360" w:lineRule="auto"/>
        <w:ind w:left="480" w:firstLine="369" w:firstLineChars="154"/>
        <w:rPr>
          <w:sz w:val="24"/>
        </w:rPr>
      </w:pPr>
      <w:r>
        <w:rPr>
          <w:rFonts w:hint="eastAsia"/>
          <w:sz w:val="24"/>
        </w:rPr>
        <w:t>黄易坤（18818805904）、郑竹琳（13825189331）</w:t>
      </w:r>
    </w:p>
    <w:p>
      <w:pPr>
        <w:pStyle w:val="12"/>
        <w:numPr>
          <w:ilvl w:val="0"/>
          <w:numId w:val="2"/>
        </w:numPr>
        <w:spacing w:line="360" w:lineRule="auto"/>
        <w:ind w:hanging="353" w:firstLineChars="0"/>
        <w:rPr>
          <w:sz w:val="24"/>
        </w:rPr>
      </w:pPr>
      <w:r>
        <w:rPr>
          <w:rFonts w:hint="eastAsia"/>
          <w:sz w:val="24"/>
        </w:rPr>
        <w:t>接机（站）</w:t>
      </w:r>
    </w:p>
    <w:p>
      <w:pPr>
        <w:spacing w:line="360" w:lineRule="auto"/>
        <w:ind w:left="480" w:firstLine="369" w:firstLineChars="154"/>
        <w:rPr>
          <w:sz w:val="24"/>
        </w:rPr>
      </w:pPr>
      <w:r>
        <w:rPr>
          <w:rFonts w:hint="eastAsia"/>
          <w:sz w:val="24"/>
        </w:rPr>
        <w:t>白云机场：田蕾（</w:t>
      </w:r>
      <w:r>
        <w:rPr>
          <w:sz w:val="24"/>
        </w:rPr>
        <w:t>13609091117</w:t>
      </w:r>
      <w:r>
        <w:rPr>
          <w:rFonts w:hint="eastAsia"/>
          <w:sz w:val="24"/>
        </w:rPr>
        <w:t>）</w:t>
      </w:r>
    </w:p>
    <w:p>
      <w:pPr>
        <w:spacing w:line="360" w:lineRule="auto"/>
        <w:ind w:left="480" w:firstLine="369" w:firstLineChars="154"/>
        <w:rPr>
          <w:sz w:val="24"/>
        </w:rPr>
      </w:pPr>
      <w:r>
        <w:rPr>
          <w:rFonts w:hint="eastAsia"/>
          <w:sz w:val="24"/>
        </w:rPr>
        <w:t>广州南站：郭思宇（</w:t>
      </w:r>
      <w:r>
        <w:rPr>
          <w:sz w:val="24"/>
        </w:rPr>
        <w:t>19820546773</w:t>
      </w:r>
      <w:r>
        <w:rPr>
          <w:rFonts w:hint="eastAsia"/>
          <w:sz w:val="24"/>
        </w:rPr>
        <w:t>）</w:t>
      </w:r>
    </w:p>
    <w:p>
      <w:pPr>
        <w:spacing w:before="312" w:beforeLines="100" w:after="312" w:afterLines="100" w:line="360" w:lineRule="auto"/>
        <w:ind w:left="482"/>
        <w:rPr>
          <w:sz w:val="24"/>
        </w:rPr>
      </w:pPr>
      <w:r>
        <w:rPr>
          <w:rFonts w:hint="eastAsia"/>
          <w:sz w:val="24"/>
        </w:rPr>
        <w:drawing>
          <wp:anchor distT="0" distB="0" distL="114300" distR="114300" simplePos="0" relativeHeight="251659264" behindDoc="1" locked="0" layoutInCell="1" allowOverlap="1">
            <wp:simplePos x="0" y="0"/>
            <wp:positionH relativeFrom="column">
              <wp:posOffset>3938270</wp:posOffset>
            </wp:positionH>
            <wp:positionV relativeFrom="paragraph">
              <wp:posOffset>354330</wp:posOffset>
            </wp:positionV>
            <wp:extent cx="1373505" cy="1378585"/>
            <wp:effectExtent l="0" t="0" r="0" b="0"/>
            <wp:wrapNone/>
            <wp:docPr id="802530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53084" name="图片 1"/>
                    <pic:cNvPicPr>
                      <a:picLocks noChangeAspect="1" noChangeArrowheads="1"/>
                    </pic:cNvPicPr>
                  </pic:nvPicPr>
                  <pic:blipFill>
                    <a:blip r:embed="rId4">
                      <a:clrChange>
                        <a:clrFrom>
                          <a:srgbClr val="FFFFFF"/>
                        </a:clrFrom>
                        <a:clrTo>
                          <a:srgbClr val="FFFFFF">
                            <a:alpha val="0"/>
                          </a:srgbClr>
                        </a:clrTo>
                      </a:clrChange>
                      <a:duotone>
                        <a:schemeClr val="accent6">
                          <a:shade val="45000"/>
                          <a:satMod val="135000"/>
                        </a:schemeClr>
                        <a:prstClr val="white"/>
                      </a:duotone>
                      <a:extLst>
                        <a:ext uri="{BEBA8EAE-BF5A-486C-A8C5-ECC9F3942E4B}">
                          <a14:imgProps xmlns:a14="http://schemas.microsoft.com/office/drawing/2010/main">
                            <a14:imgLayer r:embed="rId5">
                              <a14:imgEffect>
                                <a14:saturation sat="400000"/>
                              </a14:imgEffect>
                            </a14:imgLayer>
                          </a14:imgProps>
                        </a:ext>
                        <a:ext uri="{28A0092B-C50C-407E-A947-70E740481C1C}">
                          <a14:useLocalDpi xmlns:a14="http://schemas.microsoft.com/office/drawing/2010/main" val="0"/>
                        </a:ext>
                      </a:extLst>
                    </a:blip>
                    <a:srcRect/>
                    <a:stretch>
                      <a:fillRect/>
                    </a:stretch>
                  </pic:blipFill>
                  <pic:spPr>
                    <a:xfrm>
                      <a:off x="0" y="0"/>
                      <a:ext cx="1373822" cy="1378792"/>
                    </a:xfrm>
                    <a:prstGeom prst="rect">
                      <a:avLst/>
                    </a:prstGeom>
                    <a:noFill/>
                  </pic:spPr>
                </pic:pic>
              </a:graphicData>
            </a:graphic>
          </wp:anchor>
        </w:drawing>
      </w:r>
      <w:r>
        <w:rPr>
          <w:rFonts w:hint="eastAsia"/>
          <w:sz w:val="24"/>
        </w:rPr>
        <w:t>附件：参会回执</w:t>
      </w:r>
    </w:p>
    <w:p>
      <w:pPr>
        <w:spacing w:line="360" w:lineRule="auto"/>
        <w:ind w:firstLine="2280" w:firstLineChars="950"/>
        <w:jc w:val="right"/>
        <w:rPr>
          <w:sz w:val="24"/>
        </w:rPr>
      </w:pPr>
      <w:r>
        <w:rPr>
          <w:rFonts w:hint="eastAsia"/>
          <w:sz w:val="24"/>
        </w:rPr>
        <w:t>教育部高等学校食品科学与工程类专业教学指导委员会</w:t>
      </w:r>
    </w:p>
    <w:p>
      <w:pPr>
        <w:spacing w:line="360" w:lineRule="auto"/>
        <w:jc w:val="right"/>
        <w:rPr>
          <w:sz w:val="24"/>
        </w:rPr>
      </w:pPr>
      <w:r>
        <w:rPr>
          <w:rFonts w:hint="eastAsia"/>
          <w:sz w:val="24"/>
        </w:rPr>
        <w:t>华南理工大学食品科学与工程学院</w:t>
      </w:r>
    </w:p>
    <w:p>
      <w:pPr>
        <w:spacing w:line="360" w:lineRule="auto"/>
        <w:ind w:left="480"/>
        <w:jc w:val="right"/>
        <w:rPr>
          <w:sz w:val="24"/>
        </w:rPr>
      </w:pPr>
      <w:r>
        <w:rPr>
          <w:sz w:val="24"/>
        </w:rPr>
        <w:t>20</w:t>
      </w:r>
      <w:r>
        <w:rPr>
          <w:rFonts w:hint="eastAsia"/>
          <w:sz w:val="24"/>
        </w:rPr>
        <w:t>23年9月</w:t>
      </w:r>
      <w:r>
        <w:rPr>
          <w:sz w:val="24"/>
        </w:rPr>
        <w:t>14</w:t>
      </w:r>
      <w:r>
        <w:rPr>
          <w:rFonts w:hint="eastAsia"/>
          <w:sz w:val="24"/>
        </w:rPr>
        <w:t>日</w:t>
      </w:r>
    </w:p>
    <w:p>
      <w:pPr>
        <w:spacing w:line="360" w:lineRule="auto"/>
        <w:sectPr>
          <w:pgSz w:w="11906" w:h="16838"/>
          <w:pgMar w:top="1270" w:right="1519" w:bottom="1270" w:left="1519" w:header="851" w:footer="992" w:gutter="0"/>
          <w:cols w:space="425" w:num="1"/>
          <w:docGrid w:type="lines" w:linePitch="312" w:charSpace="0"/>
        </w:sectPr>
      </w:pPr>
    </w:p>
    <w:p>
      <w:pPr>
        <w:rPr>
          <w:b/>
          <w:bCs/>
          <w:sz w:val="24"/>
          <w:szCs w:val="32"/>
        </w:rPr>
      </w:pPr>
      <w:r>
        <w:rPr>
          <w:rFonts w:hint="eastAsia"/>
          <w:b/>
          <w:bCs/>
          <w:sz w:val="24"/>
          <w:szCs w:val="32"/>
        </w:rPr>
        <w:t>附件</w:t>
      </w:r>
    </w:p>
    <w:p>
      <w:pPr>
        <w:spacing w:before="312" w:beforeLines="100" w:after="312" w:afterLines="100"/>
        <w:jc w:val="center"/>
        <w:rPr>
          <w:rFonts w:ascii="黑体" w:hAnsi="黑体" w:eastAsia="黑体"/>
          <w:b/>
          <w:bCs/>
          <w:sz w:val="40"/>
          <w:szCs w:val="48"/>
        </w:rPr>
      </w:pPr>
      <w:r>
        <w:rPr>
          <w:rFonts w:hint="eastAsia" w:ascii="黑体" w:hAnsi="黑体" w:eastAsia="黑体"/>
          <w:b/>
          <w:bCs/>
          <w:sz w:val="40"/>
          <w:szCs w:val="48"/>
        </w:rPr>
        <w:t>参 会 回 执</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761"/>
        <w:gridCol w:w="1359"/>
        <w:gridCol w:w="1200"/>
        <w:gridCol w:w="1134"/>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08" w:type="dxa"/>
            <w:vAlign w:val="center"/>
          </w:tcPr>
          <w:p>
            <w:pPr>
              <w:jc w:val="center"/>
            </w:pPr>
            <w:r>
              <w:rPr>
                <w:rFonts w:hint="eastAsia"/>
              </w:rPr>
              <w:t>单位名称</w:t>
            </w:r>
          </w:p>
        </w:tc>
        <w:tc>
          <w:tcPr>
            <w:tcW w:w="691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08" w:type="dxa"/>
            <w:vMerge w:val="restart"/>
            <w:vAlign w:val="center"/>
          </w:tcPr>
          <w:p>
            <w:pPr>
              <w:jc w:val="center"/>
            </w:pPr>
            <w:r>
              <w:rPr>
                <w:rFonts w:hint="eastAsia"/>
              </w:rPr>
              <w:t>联系人</w:t>
            </w:r>
          </w:p>
        </w:tc>
        <w:tc>
          <w:tcPr>
            <w:tcW w:w="2120" w:type="dxa"/>
            <w:gridSpan w:val="2"/>
            <w:vMerge w:val="restart"/>
            <w:vAlign w:val="center"/>
          </w:tcPr>
          <w:p>
            <w:pPr>
              <w:jc w:val="center"/>
            </w:pPr>
          </w:p>
        </w:tc>
        <w:tc>
          <w:tcPr>
            <w:tcW w:w="4794" w:type="dxa"/>
            <w:gridSpan w:val="4"/>
            <w:vAlign w:val="center"/>
          </w:tcPr>
          <w:p>
            <w:pPr>
              <w:jc w:val="left"/>
            </w:pPr>
            <w:r>
              <w:rPr>
                <w:rFonts w:hint="eastAsia"/>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08" w:type="dxa"/>
            <w:vMerge w:val="continue"/>
            <w:vAlign w:val="center"/>
          </w:tcPr>
          <w:p>
            <w:pPr>
              <w:jc w:val="center"/>
            </w:pPr>
          </w:p>
        </w:tc>
        <w:tc>
          <w:tcPr>
            <w:tcW w:w="2120" w:type="dxa"/>
            <w:gridSpan w:val="2"/>
            <w:vMerge w:val="continue"/>
            <w:vAlign w:val="center"/>
          </w:tcPr>
          <w:p>
            <w:pPr>
              <w:jc w:val="center"/>
            </w:pPr>
          </w:p>
        </w:tc>
        <w:tc>
          <w:tcPr>
            <w:tcW w:w="4794" w:type="dxa"/>
            <w:gridSpan w:val="4"/>
            <w:vAlign w:val="center"/>
          </w:tcPr>
          <w:p>
            <w:pPr>
              <w:jc w:val="left"/>
            </w:pPr>
            <w:r>
              <w:rPr>
                <w:rFonts w:hint="eastAsia"/>
              </w:rPr>
              <w:t>Q</w:t>
            </w:r>
            <w:r>
              <w:t xml:space="preserve"> </w:t>
            </w:r>
            <w:r>
              <w:rPr>
                <w:rFonts w:hint="eastAsia"/>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08" w:type="dxa"/>
            <w:vAlign w:val="center"/>
          </w:tcPr>
          <w:p>
            <w:pPr>
              <w:jc w:val="center"/>
            </w:pPr>
            <w:r>
              <w:rPr>
                <w:rFonts w:hint="eastAsia"/>
              </w:rPr>
              <w:t>联系电话</w:t>
            </w:r>
          </w:p>
        </w:tc>
        <w:tc>
          <w:tcPr>
            <w:tcW w:w="2120" w:type="dxa"/>
            <w:gridSpan w:val="2"/>
            <w:vAlign w:val="center"/>
          </w:tcPr>
          <w:p>
            <w:pPr>
              <w:jc w:val="center"/>
            </w:pPr>
          </w:p>
        </w:tc>
        <w:tc>
          <w:tcPr>
            <w:tcW w:w="2334" w:type="dxa"/>
            <w:gridSpan w:val="2"/>
            <w:vAlign w:val="center"/>
          </w:tcPr>
          <w:p>
            <w:pPr>
              <w:jc w:val="center"/>
            </w:pPr>
            <w:r>
              <w:rPr>
                <w:rFonts w:hint="eastAsia"/>
              </w:rPr>
              <w:t>参会人数</w:t>
            </w:r>
          </w:p>
        </w:tc>
        <w:tc>
          <w:tcPr>
            <w:tcW w:w="246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08" w:type="dxa"/>
            <w:vAlign w:val="center"/>
          </w:tcPr>
          <w:p>
            <w:pPr>
              <w:jc w:val="center"/>
            </w:pPr>
            <w:r>
              <w:rPr>
                <w:rFonts w:hint="eastAsia"/>
              </w:rPr>
              <w:t>参会代表姓名</w:t>
            </w:r>
          </w:p>
        </w:tc>
        <w:tc>
          <w:tcPr>
            <w:tcW w:w="761" w:type="dxa"/>
            <w:vAlign w:val="center"/>
          </w:tcPr>
          <w:p>
            <w:pPr>
              <w:jc w:val="center"/>
            </w:pPr>
            <w:r>
              <w:rPr>
                <w:rFonts w:hint="eastAsia"/>
              </w:rPr>
              <w:t>性别</w:t>
            </w:r>
          </w:p>
        </w:tc>
        <w:tc>
          <w:tcPr>
            <w:tcW w:w="1359" w:type="dxa"/>
            <w:vAlign w:val="center"/>
          </w:tcPr>
          <w:p>
            <w:pPr>
              <w:jc w:val="center"/>
            </w:pPr>
            <w:r>
              <w:rPr>
                <w:rFonts w:hint="eastAsia"/>
              </w:rPr>
              <w:t>部门</w:t>
            </w:r>
          </w:p>
        </w:tc>
        <w:tc>
          <w:tcPr>
            <w:tcW w:w="1200" w:type="dxa"/>
            <w:vAlign w:val="center"/>
          </w:tcPr>
          <w:p>
            <w:pPr>
              <w:jc w:val="center"/>
            </w:pPr>
            <w:r>
              <w:rPr>
                <w:rFonts w:hint="eastAsia"/>
              </w:rPr>
              <w:t>职务/职称</w:t>
            </w:r>
          </w:p>
        </w:tc>
        <w:tc>
          <w:tcPr>
            <w:tcW w:w="1134" w:type="dxa"/>
            <w:vAlign w:val="center"/>
          </w:tcPr>
          <w:p>
            <w:pPr>
              <w:jc w:val="center"/>
            </w:pPr>
            <w:r>
              <w:rPr>
                <w:rFonts w:hint="eastAsia"/>
              </w:rPr>
              <w:t>邮箱</w:t>
            </w:r>
          </w:p>
        </w:tc>
        <w:tc>
          <w:tcPr>
            <w:tcW w:w="1134" w:type="dxa"/>
            <w:vAlign w:val="center"/>
          </w:tcPr>
          <w:p>
            <w:pPr>
              <w:jc w:val="center"/>
            </w:pPr>
            <w:r>
              <w:rPr>
                <w:rFonts w:hint="eastAsia"/>
              </w:rPr>
              <w:t>手机</w:t>
            </w:r>
          </w:p>
        </w:tc>
        <w:tc>
          <w:tcPr>
            <w:tcW w:w="1326" w:type="dxa"/>
            <w:vAlign w:val="center"/>
          </w:tcPr>
          <w:p>
            <w:pPr>
              <w:jc w:val="center"/>
            </w:pPr>
            <w:r>
              <w:rPr>
                <w:rFonts w:hint="eastAsia"/>
              </w:rPr>
              <w:t>住宿要求</w:t>
            </w:r>
          </w:p>
          <w:p>
            <w:pPr>
              <w:jc w:val="center"/>
            </w:pPr>
            <w:r>
              <w:rPr>
                <w:rFonts w:hint="eastAsia"/>
              </w:rPr>
              <w:t>（单/双间）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08" w:type="dxa"/>
            <w:vAlign w:val="center"/>
          </w:tcPr>
          <w:p>
            <w:pPr>
              <w:jc w:val="center"/>
            </w:pPr>
          </w:p>
        </w:tc>
        <w:tc>
          <w:tcPr>
            <w:tcW w:w="761" w:type="dxa"/>
            <w:vAlign w:val="center"/>
          </w:tcPr>
          <w:p>
            <w:pPr>
              <w:jc w:val="center"/>
            </w:pPr>
          </w:p>
        </w:tc>
        <w:tc>
          <w:tcPr>
            <w:tcW w:w="1359" w:type="dxa"/>
            <w:vAlign w:val="center"/>
          </w:tcPr>
          <w:p>
            <w:pPr>
              <w:jc w:val="center"/>
            </w:pPr>
          </w:p>
        </w:tc>
        <w:tc>
          <w:tcPr>
            <w:tcW w:w="1200" w:type="dxa"/>
            <w:vAlign w:val="center"/>
          </w:tcPr>
          <w:p>
            <w:pPr>
              <w:jc w:val="center"/>
            </w:pPr>
          </w:p>
        </w:tc>
        <w:tc>
          <w:tcPr>
            <w:tcW w:w="1134" w:type="dxa"/>
            <w:vAlign w:val="center"/>
          </w:tcPr>
          <w:p>
            <w:pPr>
              <w:jc w:val="center"/>
            </w:pPr>
          </w:p>
        </w:tc>
        <w:tc>
          <w:tcPr>
            <w:tcW w:w="1134" w:type="dxa"/>
            <w:vAlign w:val="center"/>
          </w:tcPr>
          <w:p>
            <w:pPr>
              <w:jc w:val="center"/>
            </w:pPr>
          </w:p>
        </w:tc>
        <w:tc>
          <w:tcPr>
            <w:tcW w:w="13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08" w:type="dxa"/>
            <w:vAlign w:val="center"/>
          </w:tcPr>
          <w:p>
            <w:pPr>
              <w:jc w:val="center"/>
            </w:pPr>
          </w:p>
        </w:tc>
        <w:tc>
          <w:tcPr>
            <w:tcW w:w="761" w:type="dxa"/>
            <w:vAlign w:val="center"/>
          </w:tcPr>
          <w:p>
            <w:pPr>
              <w:jc w:val="center"/>
            </w:pPr>
          </w:p>
        </w:tc>
        <w:tc>
          <w:tcPr>
            <w:tcW w:w="1359" w:type="dxa"/>
            <w:vAlign w:val="center"/>
          </w:tcPr>
          <w:p>
            <w:pPr>
              <w:jc w:val="center"/>
            </w:pPr>
          </w:p>
        </w:tc>
        <w:tc>
          <w:tcPr>
            <w:tcW w:w="1200" w:type="dxa"/>
            <w:vAlign w:val="center"/>
          </w:tcPr>
          <w:p>
            <w:pPr>
              <w:jc w:val="center"/>
            </w:pPr>
          </w:p>
        </w:tc>
        <w:tc>
          <w:tcPr>
            <w:tcW w:w="1134" w:type="dxa"/>
            <w:vAlign w:val="center"/>
          </w:tcPr>
          <w:p>
            <w:pPr>
              <w:jc w:val="center"/>
            </w:pPr>
          </w:p>
        </w:tc>
        <w:tc>
          <w:tcPr>
            <w:tcW w:w="1134" w:type="dxa"/>
            <w:vAlign w:val="center"/>
          </w:tcPr>
          <w:p>
            <w:pPr>
              <w:jc w:val="center"/>
            </w:pPr>
          </w:p>
        </w:tc>
        <w:tc>
          <w:tcPr>
            <w:tcW w:w="13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08" w:type="dxa"/>
            <w:vAlign w:val="center"/>
          </w:tcPr>
          <w:p>
            <w:pPr>
              <w:jc w:val="center"/>
            </w:pPr>
          </w:p>
        </w:tc>
        <w:tc>
          <w:tcPr>
            <w:tcW w:w="761" w:type="dxa"/>
            <w:vAlign w:val="center"/>
          </w:tcPr>
          <w:p>
            <w:pPr>
              <w:jc w:val="center"/>
            </w:pPr>
          </w:p>
        </w:tc>
        <w:tc>
          <w:tcPr>
            <w:tcW w:w="1359" w:type="dxa"/>
            <w:vAlign w:val="center"/>
          </w:tcPr>
          <w:p>
            <w:pPr>
              <w:jc w:val="center"/>
            </w:pPr>
          </w:p>
        </w:tc>
        <w:tc>
          <w:tcPr>
            <w:tcW w:w="1200" w:type="dxa"/>
            <w:vAlign w:val="center"/>
          </w:tcPr>
          <w:p>
            <w:pPr>
              <w:jc w:val="center"/>
            </w:pPr>
          </w:p>
        </w:tc>
        <w:tc>
          <w:tcPr>
            <w:tcW w:w="1134" w:type="dxa"/>
            <w:vAlign w:val="center"/>
          </w:tcPr>
          <w:p>
            <w:pPr>
              <w:jc w:val="center"/>
            </w:pPr>
          </w:p>
        </w:tc>
        <w:tc>
          <w:tcPr>
            <w:tcW w:w="1134" w:type="dxa"/>
            <w:vAlign w:val="center"/>
          </w:tcPr>
          <w:p>
            <w:pPr>
              <w:jc w:val="center"/>
            </w:pPr>
          </w:p>
        </w:tc>
        <w:tc>
          <w:tcPr>
            <w:tcW w:w="13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08" w:type="dxa"/>
            <w:vAlign w:val="center"/>
          </w:tcPr>
          <w:p>
            <w:pPr>
              <w:jc w:val="center"/>
            </w:pPr>
          </w:p>
        </w:tc>
        <w:tc>
          <w:tcPr>
            <w:tcW w:w="761" w:type="dxa"/>
            <w:vAlign w:val="center"/>
          </w:tcPr>
          <w:p>
            <w:pPr>
              <w:jc w:val="center"/>
            </w:pPr>
          </w:p>
        </w:tc>
        <w:tc>
          <w:tcPr>
            <w:tcW w:w="1359" w:type="dxa"/>
            <w:vAlign w:val="center"/>
          </w:tcPr>
          <w:p>
            <w:pPr>
              <w:jc w:val="center"/>
            </w:pPr>
          </w:p>
        </w:tc>
        <w:tc>
          <w:tcPr>
            <w:tcW w:w="1200" w:type="dxa"/>
            <w:vAlign w:val="center"/>
          </w:tcPr>
          <w:p>
            <w:pPr>
              <w:jc w:val="center"/>
            </w:pPr>
          </w:p>
        </w:tc>
        <w:tc>
          <w:tcPr>
            <w:tcW w:w="1134" w:type="dxa"/>
            <w:vAlign w:val="center"/>
          </w:tcPr>
          <w:p>
            <w:pPr>
              <w:jc w:val="center"/>
            </w:pPr>
          </w:p>
        </w:tc>
        <w:tc>
          <w:tcPr>
            <w:tcW w:w="1134" w:type="dxa"/>
            <w:vAlign w:val="center"/>
          </w:tcPr>
          <w:p>
            <w:pPr>
              <w:jc w:val="center"/>
            </w:pPr>
          </w:p>
        </w:tc>
        <w:tc>
          <w:tcPr>
            <w:tcW w:w="132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08" w:type="dxa"/>
            <w:vAlign w:val="center"/>
          </w:tcPr>
          <w:p>
            <w:pPr>
              <w:jc w:val="center"/>
            </w:pPr>
            <w:r>
              <w:rPr>
                <w:rFonts w:hint="eastAsia"/>
              </w:rPr>
              <w:t>预计抵穗日期</w:t>
            </w:r>
          </w:p>
        </w:tc>
        <w:tc>
          <w:tcPr>
            <w:tcW w:w="691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08" w:type="dxa"/>
            <w:vAlign w:val="center"/>
          </w:tcPr>
          <w:p>
            <w:pPr>
              <w:jc w:val="center"/>
            </w:pPr>
            <w:r>
              <w:rPr>
                <w:rFonts w:hint="eastAsia"/>
              </w:rPr>
              <w:t>预计离穗日期</w:t>
            </w:r>
          </w:p>
        </w:tc>
        <w:tc>
          <w:tcPr>
            <w:tcW w:w="6914"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608" w:type="dxa"/>
            <w:vAlign w:val="center"/>
          </w:tcPr>
          <w:p>
            <w:pPr>
              <w:jc w:val="center"/>
            </w:pPr>
            <w:r>
              <w:rPr>
                <w:rFonts w:hint="eastAsia"/>
              </w:rPr>
              <w:t>是否有意作</w:t>
            </w:r>
          </w:p>
          <w:p>
            <w:pPr>
              <w:jc w:val="center"/>
            </w:pPr>
            <w:r>
              <w:rPr>
                <w:rFonts w:hint="eastAsia"/>
              </w:rPr>
              <w:t>主题报告</w:t>
            </w:r>
          </w:p>
        </w:tc>
        <w:tc>
          <w:tcPr>
            <w:tcW w:w="6914" w:type="dxa"/>
            <w:gridSpan w:val="6"/>
            <w:vAlign w:val="center"/>
          </w:tcPr>
          <w:p>
            <w:r>
              <w:rPr>
                <w:rFonts w:hint="eastAsia"/>
              </w:rPr>
              <w:t>是</w:t>
            </w:r>
            <w:r>
              <w:rPr>
                <w:rFonts w:hint="eastAsia"/>
              </w:rPr>
              <w:sym w:font="Wingdings 2" w:char="00A3"/>
            </w:r>
            <w:r>
              <w:t xml:space="preserve">   </w:t>
            </w:r>
            <w:r>
              <w:rPr>
                <w:rFonts w:hint="eastAsia"/>
              </w:rPr>
              <w:t>否</w:t>
            </w:r>
            <w:r>
              <w:rPr>
                <w:rFonts w:hint="eastAsia"/>
              </w:rPr>
              <w:sym w:font="Wingdings 2" w:char="00A3"/>
            </w:r>
          </w:p>
          <w:p>
            <w:pPr>
              <w:spacing w:line="480" w:lineRule="auto"/>
            </w:pPr>
            <w:r>
              <w:rPr>
                <w:rFonts w:hint="eastAsia"/>
              </w:rPr>
              <w:t>报告题目</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608" w:type="dxa"/>
            <w:vAlign w:val="center"/>
          </w:tcPr>
          <w:p>
            <w:pPr>
              <w:jc w:val="center"/>
            </w:pPr>
            <w:r>
              <w:rPr>
                <w:rFonts w:hint="eastAsia"/>
              </w:rPr>
              <w:t>是否参加</w:t>
            </w:r>
          </w:p>
          <w:p>
            <w:pPr>
              <w:jc w:val="center"/>
            </w:pPr>
            <w:r>
              <w:rPr>
                <w:rFonts w:hint="eastAsia"/>
              </w:rPr>
              <w:t>参观考察</w:t>
            </w:r>
          </w:p>
        </w:tc>
        <w:tc>
          <w:tcPr>
            <w:tcW w:w="6914" w:type="dxa"/>
            <w:gridSpan w:val="6"/>
            <w:vAlign w:val="center"/>
          </w:tcPr>
          <w:p>
            <w:r>
              <w:rPr>
                <w:rFonts w:hint="eastAsia"/>
              </w:rPr>
              <w:t>是</w:t>
            </w:r>
            <w:r>
              <w:rPr>
                <w:rFonts w:hint="eastAsia"/>
              </w:rPr>
              <w:sym w:font="Wingdings 2" w:char="00A3"/>
            </w:r>
          </w:p>
          <w:p>
            <w:r>
              <w:rPr>
                <w:rFonts w:hint="eastAsia"/>
              </w:rPr>
              <w:t>否</w:t>
            </w:r>
            <w:r>
              <w:rPr>
                <w:rFonts w:hint="eastAsi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08" w:type="dxa"/>
            <w:vAlign w:val="center"/>
          </w:tcPr>
          <w:p>
            <w:pPr>
              <w:jc w:val="center"/>
            </w:pPr>
            <w:r>
              <w:rPr>
                <w:rFonts w:hint="eastAsia"/>
              </w:rPr>
              <w:t>备注</w:t>
            </w:r>
          </w:p>
        </w:tc>
        <w:tc>
          <w:tcPr>
            <w:tcW w:w="6914" w:type="dxa"/>
            <w:gridSpan w:val="6"/>
            <w:vAlign w:val="center"/>
          </w:tcPr>
          <w:p>
            <w:pPr>
              <w:jc w:val="center"/>
              <w:rPr>
                <w:rFonts w:hint="eastAsia"/>
              </w:rPr>
            </w:pPr>
            <w:r>
              <w:rPr>
                <w:rFonts w:hint="eastAsia"/>
              </w:rPr>
              <w:t>参会回执请于2023年10月</w:t>
            </w:r>
            <w:r>
              <w:t>8</w:t>
            </w:r>
            <w:r>
              <w:rPr>
                <w:rFonts w:hint="eastAsia"/>
              </w:rPr>
              <w:t>日前</w:t>
            </w:r>
            <w:r>
              <w:rPr>
                <w:rFonts w:hint="eastAsia"/>
                <w:lang w:val="en-US" w:eastAsia="zh-CN"/>
              </w:rPr>
              <w:t>扫码</w:t>
            </w:r>
            <w:r>
              <w:rPr>
                <w:rFonts w:hint="eastAsia"/>
              </w:rPr>
              <w:t>报名</w:t>
            </w:r>
          </w:p>
          <w:p>
            <w:pPr>
              <w:jc w:val="center"/>
            </w:pPr>
            <w:r>
              <w:rPr>
                <w:rFonts w:hint="eastAsia"/>
              </w:rPr>
              <w:drawing>
                <wp:inline distT="0" distB="0" distL="114300" distR="114300">
                  <wp:extent cx="968375" cy="930275"/>
                  <wp:effectExtent l="0" t="0" r="3175" b="3175"/>
                  <wp:docPr id="1" name="图片 1" descr="2a459d4c8875b0e44f88902cacfb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459d4c8875b0e44f88902cacfbd49"/>
                          <pic:cNvPicPr>
                            <a:picLocks noChangeAspect="1"/>
                          </pic:cNvPicPr>
                        </pic:nvPicPr>
                        <pic:blipFill>
                          <a:blip r:embed="rId6"/>
                          <a:stretch>
                            <a:fillRect/>
                          </a:stretch>
                        </pic:blipFill>
                        <pic:spPr>
                          <a:xfrm>
                            <a:off x="0" y="0"/>
                            <a:ext cx="968375" cy="930275"/>
                          </a:xfrm>
                          <a:prstGeom prst="rect">
                            <a:avLst/>
                          </a:prstGeom>
                        </pic:spPr>
                      </pic:pic>
                    </a:graphicData>
                  </a:graphic>
                </wp:inline>
              </w:drawing>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BE159"/>
    <w:multiLevelType w:val="singleLevel"/>
    <w:tmpl w:val="935BE159"/>
    <w:lvl w:ilvl="0" w:tentative="0">
      <w:start w:val="1"/>
      <w:numFmt w:val="decimal"/>
      <w:suff w:val="nothing"/>
      <w:lvlText w:val="%1）"/>
      <w:lvlJc w:val="left"/>
    </w:lvl>
  </w:abstractNum>
  <w:abstractNum w:abstractNumId="1">
    <w:nsid w:val="E43C2FE7"/>
    <w:multiLevelType w:val="singleLevel"/>
    <w:tmpl w:val="E43C2FE7"/>
    <w:lvl w:ilvl="0" w:tentative="0">
      <w:start w:val="1"/>
      <w:numFmt w:val="decimal"/>
      <w:suff w:val="space"/>
      <w:lvlText w:val="%1."/>
      <w:lvlJc w:val="left"/>
    </w:lvl>
  </w:abstractNum>
  <w:abstractNum w:abstractNumId="2">
    <w:nsid w:val="03D1253A"/>
    <w:multiLevelType w:val="multilevel"/>
    <w:tmpl w:val="03D1253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A0707B4"/>
    <w:multiLevelType w:val="multilevel"/>
    <w:tmpl w:val="5A0707B4"/>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26F771F"/>
    <w:multiLevelType w:val="multilevel"/>
    <w:tmpl w:val="626F771F"/>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5">
    <w:nsid w:val="642D5765"/>
    <w:multiLevelType w:val="multilevel"/>
    <w:tmpl w:val="642D5765"/>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JkN2M1MDNjNjk3YjAzOWZiMTQyZWIwOTI3YWQzMmYifQ=="/>
  </w:docVars>
  <w:rsids>
    <w:rsidRoot w:val="02B517ED"/>
    <w:rsid w:val="00007911"/>
    <w:rsid w:val="000B1BF9"/>
    <w:rsid w:val="000E4F20"/>
    <w:rsid w:val="001D7196"/>
    <w:rsid w:val="00215B41"/>
    <w:rsid w:val="00230259"/>
    <w:rsid w:val="0024377F"/>
    <w:rsid w:val="002642AD"/>
    <w:rsid w:val="0027006E"/>
    <w:rsid w:val="00280201"/>
    <w:rsid w:val="00353E3A"/>
    <w:rsid w:val="00396FDA"/>
    <w:rsid w:val="00403004"/>
    <w:rsid w:val="004E70E8"/>
    <w:rsid w:val="00542EFE"/>
    <w:rsid w:val="005529D1"/>
    <w:rsid w:val="00573290"/>
    <w:rsid w:val="00596C75"/>
    <w:rsid w:val="00637A4C"/>
    <w:rsid w:val="00693F22"/>
    <w:rsid w:val="006D2E43"/>
    <w:rsid w:val="00752A06"/>
    <w:rsid w:val="00791031"/>
    <w:rsid w:val="00802CCD"/>
    <w:rsid w:val="00806257"/>
    <w:rsid w:val="0085258D"/>
    <w:rsid w:val="00863165"/>
    <w:rsid w:val="009E4AF0"/>
    <w:rsid w:val="00A37394"/>
    <w:rsid w:val="00B0015D"/>
    <w:rsid w:val="00B00AE7"/>
    <w:rsid w:val="00B616A9"/>
    <w:rsid w:val="00BD3870"/>
    <w:rsid w:val="00C12BA2"/>
    <w:rsid w:val="00C62E03"/>
    <w:rsid w:val="00DD6E9A"/>
    <w:rsid w:val="00E7154B"/>
    <w:rsid w:val="00F13904"/>
    <w:rsid w:val="00F20884"/>
    <w:rsid w:val="00FE6E87"/>
    <w:rsid w:val="02B517ED"/>
    <w:rsid w:val="098E7E4E"/>
    <w:rsid w:val="2C1E4A47"/>
    <w:rsid w:val="44654602"/>
    <w:rsid w:val="55C933C0"/>
    <w:rsid w:val="6753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0"/>
    <w:rPr>
      <w:color w:val="0026E5" w:themeColor="hyperlink"/>
      <w:u w:val="single"/>
    </w:rPr>
  </w:style>
  <w:style w:type="character" w:customStyle="1" w:styleId="9">
    <w:name w:val="页眉 字符"/>
    <w:basedOn w:val="7"/>
    <w:link w:val="4"/>
    <w:qFormat/>
    <w:uiPriority w:val="0"/>
    <w:rPr>
      <w:rFonts w:ascii="Times New Roman" w:hAnsi="Times New Roman" w:eastAsia="宋体" w:cs="Times New Roman"/>
      <w:kern w:val="2"/>
      <w:sz w:val="18"/>
      <w:szCs w:val="18"/>
    </w:rPr>
  </w:style>
  <w:style w:type="character" w:customStyle="1" w:styleId="10">
    <w:name w:val="页脚 字符"/>
    <w:basedOn w:val="7"/>
    <w:link w:val="3"/>
    <w:qFormat/>
    <w:uiPriority w:val="0"/>
    <w:rPr>
      <w:rFonts w:ascii="Times New Roman" w:hAnsi="Times New Roman" w:eastAsia="宋体" w:cs="Times New Roman"/>
      <w:kern w:val="2"/>
      <w:sz w:val="18"/>
      <w:szCs w:val="18"/>
    </w:rPr>
  </w:style>
  <w:style w:type="character" w:customStyle="1" w:styleId="11">
    <w:name w:val="批注框文本 字符"/>
    <w:basedOn w:val="7"/>
    <w:link w:val="2"/>
    <w:semiHidden/>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Pages>
  <Words>198</Words>
  <Characters>1134</Characters>
  <Lines>9</Lines>
  <Paragraphs>2</Paragraphs>
  <TotalTime>4</TotalTime>
  <ScaleCrop>false</ScaleCrop>
  <LinksUpToDate>false</LinksUpToDate>
  <CharactersWithSpaces>1330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2023-09-11T02:12:00Z</dcterms:created>
  <dc:creator>一捆</dc:creator>
  <cp:lastModifiedBy>一捆</cp:lastModifiedBy>
  <cp:lastPrinted>2023-09-15T01:20:00Z</cp:lastPrinted>
  <dcterms:modified xsi:type="dcterms:W3CDTF">2023-09-15T02:57:54Z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4314471A1C294124B1D79EF5F8B1CBFA_11</vt:lpwstr>
  </property>
</Properties>
</file>